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4A11" w14:textId="0906EDCE" w:rsidR="00950A7A" w:rsidRDefault="00950A7A" w:rsidP="00166896">
      <w:pPr>
        <w:spacing w:before="120"/>
        <w:jc w:val="both"/>
        <w:rPr>
          <w:b/>
          <w:bCs/>
          <w:sz w:val="20"/>
          <w:szCs w:val="20"/>
          <w:lang w:val="en-GB"/>
        </w:rPr>
      </w:pPr>
      <w:r w:rsidRPr="00950A7A">
        <w:rPr>
          <w:b/>
          <w:bCs/>
          <w:noProof/>
          <w:sz w:val="20"/>
          <w:szCs w:val="20"/>
          <w:lang w:val="en-GB"/>
        </w:rPr>
        <w:drawing>
          <wp:anchor distT="0" distB="0" distL="0" distR="114300" simplePos="0" relativeHeight="251658240" behindDoc="0" locked="0" layoutInCell="1" allowOverlap="1" wp14:anchorId="5EF9EFAA" wp14:editId="0C686091">
            <wp:simplePos x="0" y="0"/>
            <wp:positionH relativeFrom="column">
              <wp:posOffset>1995463</wp:posOffset>
            </wp:positionH>
            <wp:positionV relativeFrom="page">
              <wp:posOffset>298450</wp:posOffset>
            </wp:positionV>
            <wp:extent cx="1775460" cy="1414780"/>
            <wp:effectExtent l="0" t="0" r="2540" b="0"/>
            <wp:wrapThrough wrapText="bothSides">
              <wp:wrapPolygon edited="0">
                <wp:start x="0" y="0"/>
                <wp:lineTo x="0" y="21329"/>
                <wp:lineTo x="21476" y="21329"/>
                <wp:lineTo x="214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1094B" w14:textId="6ED09862" w:rsidR="00950A7A" w:rsidRDefault="00950A7A" w:rsidP="00950A7A">
      <w:pPr>
        <w:spacing w:before="120"/>
        <w:rPr>
          <w:b/>
          <w:bCs/>
          <w:sz w:val="20"/>
          <w:szCs w:val="20"/>
          <w:lang w:val="en-GB"/>
        </w:rPr>
      </w:pPr>
    </w:p>
    <w:p w14:paraId="5372CE7A" w14:textId="7668074B" w:rsidR="00950A7A" w:rsidRDefault="00950A7A" w:rsidP="00950A7A">
      <w:pPr>
        <w:spacing w:before="120"/>
        <w:rPr>
          <w:b/>
          <w:bCs/>
          <w:sz w:val="20"/>
          <w:szCs w:val="20"/>
          <w:lang w:val="en-GB"/>
        </w:rPr>
      </w:pPr>
    </w:p>
    <w:p w14:paraId="42BF00DD" w14:textId="77777777" w:rsidR="00950A7A" w:rsidRDefault="00950A7A" w:rsidP="00950A7A">
      <w:pPr>
        <w:spacing w:before="120"/>
        <w:rPr>
          <w:b/>
          <w:bCs/>
          <w:sz w:val="20"/>
          <w:szCs w:val="20"/>
          <w:lang w:val="en-GB"/>
        </w:rPr>
      </w:pPr>
    </w:p>
    <w:p w14:paraId="7A6ED1CC" w14:textId="06E25B10" w:rsidR="00950A7A" w:rsidRPr="00FF0A9F" w:rsidRDefault="00D85275" w:rsidP="007E513F">
      <w:pPr>
        <w:spacing w:before="120"/>
        <w:jc w:val="center"/>
        <w:rPr>
          <w:b/>
          <w:bCs/>
          <w:sz w:val="20"/>
          <w:szCs w:val="20"/>
          <w:lang w:val="en-GB"/>
        </w:rPr>
      </w:pPr>
      <w:r w:rsidRPr="00FF0A9F">
        <w:rPr>
          <w:b/>
          <w:bCs/>
          <w:sz w:val="20"/>
          <w:szCs w:val="20"/>
          <w:lang w:val="en-GB"/>
        </w:rPr>
        <w:t xml:space="preserve">AFLA </w:t>
      </w:r>
      <w:r w:rsidR="000C454E" w:rsidRPr="00FF0A9F">
        <w:rPr>
          <w:b/>
          <w:bCs/>
          <w:sz w:val="20"/>
          <w:szCs w:val="20"/>
          <w:lang w:val="en-GB"/>
        </w:rPr>
        <w:t>2021</w:t>
      </w:r>
    </w:p>
    <w:p w14:paraId="77DBFA72" w14:textId="438AF273" w:rsidR="00C16DF2" w:rsidRPr="00FF0A9F" w:rsidRDefault="00E45727" w:rsidP="00166896">
      <w:pPr>
        <w:spacing w:before="120"/>
        <w:jc w:val="both"/>
        <w:rPr>
          <w:sz w:val="20"/>
          <w:szCs w:val="20"/>
          <w:lang w:val="en-GB"/>
        </w:rPr>
      </w:pPr>
      <w:r w:rsidRPr="00FF0A9F">
        <w:rPr>
          <w:sz w:val="20"/>
          <w:szCs w:val="20"/>
          <w:lang w:val="en-GB"/>
        </w:rPr>
        <w:t>Africa Legal Aid (AFLA)</w:t>
      </w:r>
      <w:r w:rsidR="00C16DF2" w:rsidRPr="00FF0A9F">
        <w:rPr>
          <w:sz w:val="20"/>
          <w:szCs w:val="20"/>
          <w:lang w:val="en-GB"/>
        </w:rPr>
        <w:t xml:space="preserve"> has consistently worked to promote human rights and accountability in Africa, adopting a victim-centred approach to justice.</w:t>
      </w:r>
    </w:p>
    <w:p w14:paraId="05CD4EFF" w14:textId="215A8546" w:rsidR="00DC44EC" w:rsidRPr="00FF0A9F" w:rsidRDefault="000C454E" w:rsidP="00166896">
      <w:pPr>
        <w:pStyle w:val="NoSpacing"/>
        <w:jc w:val="both"/>
        <w:rPr>
          <w:rFonts w:ascii="Times New Roman" w:hAnsi="Times New Roman" w:cs="Times New Roman"/>
          <w:color w:val="232333"/>
          <w:sz w:val="20"/>
          <w:szCs w:val="20"/>
          <w:shd w:val="clear" w:color="auto" w:fill="FFFFFF"/>
          <w:lang w:val="en-GB"/>
        </w:rPr>
      </w:pPr>
      <w:r w:rsidRPr="00FF0A9F">
        <w:rPr>
          <w:rFonts w:ascii="Times New Roman" w:hAnsi="Times New Roman" w:cs="Times New Roman"/>
          <w:sz w:val="20"/>
          <w:szCs w:val="20"/>
          <w:lang w:val="en-GB"/>
        </w:rPr>
        <w:t>In November</w:t>
      </w:r>
      <w:r w:rsidR="00C16DF2" w:rsidRPr="00FF0A9F">
        <w:rPr>
          <w:rFonts w:ascii="Times New Roman" w:hAnsi="Times New Roman" w:cs="Times New Roman"/>
          <w:sz w:val="20"/>
          <w:szCs w:val="20"/>
          <w:lang w:val="en-GB"/>
        </w:rPr>
        <w:t xml:space="preserve"> 2020, AFLA </w:t>
      </w:r>
      <w:r w:rsidR="00B36A41" w:rsidRPr="00FF0A9F">
        <w:rPr>
          <w:rFonts w:ascii="Times New Roman" w:hAnsi="Times New Roman" w:cs="Times New Roman"/>
          <w:sz w:val="20"/>
          <w:szCs w:val="20"/>
          <w:lang w:val="en-GB"/>
        </w:rPr>
        <w:t>launched</w:t>
      </w:r>
      <w:r w:rsidR="00C16DF2" w:rsidRPr="00FF0A9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D7FE9" w:rsidRPr="00FF0A9F">
        <w:rPr>
          <w:rFonts w:ascii="Times New Roman" w:hAnsi="Times New Roman" w:cs="Times New Roman"/>
          <w:sz w:val="20"/>
          <w:szCs w:val="20"/>
          <w:lang w:val="en-GB"/>
        </w:rPr>
        <w:t xml:space="preserve">its project </w:t>
      </w:r>
      <w:r w:rsidR="00D96D0A" w:rsidRPr="00FF0A9F">
        <w:rPr>
          <w:rFonts w:ascii="Times New Roman" w:hAnsi="Times New Roman" w:cs="Times New Roman"/>
          <w:sz w:val="20"/>
          <w:szCs w:val="20"/>
          <w:lang w:val="en-GB"/>
        </w:rPr>
        <w:t>on</w:t>
      </w:r>
      <w:r w:rsidR="00C16DF2" w:rsidRPr="00FF0A9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96D0A" w:rsidRPr="00FF0A9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‘</w:t>
      </w:r>
      <w:r w:rsidR="00C16DF2" w:rsidRPr="00FF0A9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Gender-Sensitive Judging in International Criminal Courts</w:t>
      </w:r>
      <w:r w:rsidR="00E458D2" w:rsidRPr="00FF0A9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with a focus on the ICC</w:t>
      </w:r>
      <w:r w:rsidR="009C165F" w:rsidRPr="00FF0A9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’</w:t>
      </w:r>
      <w:r w:rsidR="006306FA" w:rsidRPr="00FF0A9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.</w:t>
      </w:r>
      <w:r w:rsidR="00AA40BB" w:rsidRPr="00FF0A9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306FA" w:rsidRPr="00FF0A9F">
        <w:rPr>
          <w:rFonts w:ascii="Times New Roman" w:hAnsi="Times New Roman" w:cs="Times New Roman"/>
          <w:sz w:val="20"/>
          <w:szCs w:val="20"/>
          <w:lang w:val="en-GB"/>
        </w:rPr>
        <w:t>AFLA’s intervention aims to strengthen the judicial capacity of both male and female judges to help them</w:t>
      </w:r>
      <w:r w:rsidR="0067149D" w:rsidRPr="00FF0A9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16DF2" w:rsidRPr="00FF0A9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deliver gender</w:t>
      </w:r>
      <w:r w:rsidR="00E8589B" w:rsidRPr="00FF0A9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-sensitive</w:t>
      </w:r>
      <w:r w:rsidR="00C16DF2" w:rsidRPr="00FF0A9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justice</w:t>
      </w:r>
      <w:r w:rsidR="005E7C67" w:rsidRPr="00FF0A9F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. </w:t>
      </w:r>
      <w:r w:rsidR="00F3603F" w:rsidRPr="00FF0A9F">
        <w:rPr>
          <w:rFonts w:ascii="Times New Roman" w:hAnsi="Times New Roman" w:cs="Times New Roman"/>
          <w:color w:val="232333"/>
          <w:sz w:val="20"/>
          <w:szCs w:val="20"/>
          <w:shd w:val="clear" w:color="auto" w:fill="FFFFFF"/>
          <w:lang w:val="en-GB"/>
        </w:rPr>
        <w:t>However, the</w:t>
      </w:r>
      <w:r w:rsidR="00A2317C" w:rsidRPr="00FF0A9F">
        <w:rPr>
          <w:rFonts w:ascii="Times New Roman" w:hAnsi="Times New Roman" w:cs="Times New Roman"/>
          <w:color w:val="232333"/>
          <w:sz w:val="20"/>
          <w:szCs w:val="20"/>
          <w:shd w:val="clear" w:color="auto" w:fill="FFFFFF"/>
          <w:lang w:val="en-GB"/>
        </w:rPr>
        <w:t xml:space="preserve"> initial </w:t>
      </w:r>
      <w:r w:rsidR="00F96DC8" w:rsidRPr="00FF0A9F">
        <w:rPr>
          <w:rFonts w:ascii="Times New Roman" w:hAnsi="Times New Roman" w:cs="Times New Roman"/>
          <w:color w:val="232333"/>
          <w:sz w:val="20"/>
          <w:szCs w:val="20"/>
          <w:shd w:val="clear" w:color="auto" w:fill="FFFFFF"/>
          <w:lang w:val="en-GB"/>
        </w:rPr>
        <w:t xml:space="preserve">meetings have </w:t>
      </w:r>
      <w:r w:rsidR="00A2317C" w:rsidRPr="00FF0A9F">
        <w:rPr>
          <w:rFonts w:ascii="Times New Roman" w:hAnsi="Times New Roman" w:cs="Times New Roman"/>
          <w:color w:val="232333"/>
          <w:sz w:val="20"/>
          <w:szCs w:val="20"/>
          <w:shd w:val="clear" w:color="auto" w:fill="FFFFFF"/>
          <w:lang w:val="en-GB"/>
        </w:rPr>
        <w:t>target</w:t>
      </w:r>
      <w:r w:rsidR="00F96DC8" w:rsidRPr="00FF0A9F">
        <w:rPr>
          <w:rFonts w:ascii="Times New Roman" w:hAnsi="Times New Roman" w:cs="Times New Roman"/>
          <w:color w:val="232333"/>
          <w:sz w:val="20"/>
          <w:szCs w:val="20"/>
          <w:shd w:val="clear" w:color="auto" w:fill="FFFFFF"/>
          <w:lang w:val="en-GB"/>
        </w:rPr>
        <w:t>ed</w:t>
      </w:r>
      <w:r w:rsidR="00A2317C" w:rsidRPr="00FF0A9F">
        <w:rPr>
          <w:rFonts w:ascii="Times New Roman" w:hAnsi="Times New Roman" w:cs="Times New Roman"/>
          <w:color w:val="232333"/>
          <w:sz w:val="20"/>
          <w:szCs w:val="20"/>
          <w:shd w:val="clear" w:color="auto" w:fill="FFFFFF"/>
          <w:lang w:val="en-GB"/>
        </w:rPr>
        <w:t xml:space="preserve"> women judges </w:t>
      </w:r>
      <w:r w:rsidR="008D0D39" w:rsidRPr="00FF0A9F">
        <w:rPr>
          <w:rFonts w:ascii="Times New Roman" w:hAnsi="Times New Roman" w:cs="Times New Roman"/>
          <w:color w:val="232333"/>
          <w:sz w:val="20"/>
          <w:szCs w:val="20"/>
          <w:shd w:val="clear" w:color="auto" w:fill="FFFFFF"/>
          <w:lang w:val="en-GB"/>
        </w:rPr>
        <w:t>so that they may</w:t>
      </w:r>
      <w:r w:rsidR="00A2317C" w:rsidRPr="00FF0A9F">
        <w:rPr>
          <w:rFonts w:ascii="Times New Roman" w:hAnsi="Times New Roman" w:cs="Times New Roman"/>
          <w:color w:val="232333"/>
          <w:sz w:val="20"/>
          <w:szCs w:val="20"/>
          <w:shd w:val="clear" w:color="auto" w:fill="FFFFFF"/>
          <w:lang w:val="en-GB"/>
        </w:rPr>
        <w:t xml:space="preserve"> take ownership of the project and build a foundation of shared experiences as female judges working in a multicultural environment. Through the sharing of female experiences, areas where female judges most need support have been revealed and will allow for focused strategies to address those needs.</w:t>
      </w:r>
    </w:p>
    <w:p w14:paraId="6CE04328" w14:textId="6877630B" w:rsidR="001C16A9" w:rsidRPr="00FF0A9F" w:rsidRDefault="00B46A3F" w:rsidP="0016689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F0A9F">
        <w:rPr>
          <w:rFonts w:ascii="Times New Roman" w:hAnsi="Times New Roman" w:cs="Times New Roman"/>
          <w:sz w:val="20"/>
          <w:szCs w:val="20"/>
          <w:lang w:val="en-GB"/>
        </w:rPr>
        <w:t>Since the launch of the project just over a year ago,</w:t>
      </w:r>
      <w:r w:rsidR="00C34801" w:rsidRPr="00FF0A9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86512" w:rsidRPr="00FF0A9F">
        <w:rPr>
          <w:rFonts w:ascii="Times New Roman" w:hAnsi="Times New Roman" w:cs="Times New Roman"/>
          <w:sz w:val="20"/>
          <w:szCs w:val="20"/>
          <w:lang w:val="en-GB"/>
        </w:rPr>
        <w:t xml:space="preserve">six meetings </w:t>
      </w:r>
      <w:r w:rsidR="003D1389" w:rsidRPr="00FF0A9F">
        <w:rPr>
          <w:rFonts w:ascii="Times New Roman" w:hAnsi="Times New Roman" w:cs="Times New Roman"/>
          <w:sz w:val="20"/>
          <w:szCs w:val="20"/>
          <w:lang w:val="en-GB"/>
        </w:rPr>
        <w:t>have been held</w:t>
      </w:r>
      <w:r w:rsidR="00B45B7F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3D1389" w:rsidRPr="00FF0A9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771F3" w:rsidRPr="00FF0A9F">
        <w:rPr>
          <w:rFonts w:ascii="Times New Roman" w:hAnsi="Times New Roman" w:cs="Times New Roman"/>
          <w:sz w:val="20"/>
          <w:szCs w:val="20"/>
          <w:lang w:val="en-GB"/>
        </w:rPr>
        <w:t>namely</w:t>
      </w:r>
      <w:r w:rsidR="003D1389" w:rsidRPr="00FF0A9F">
        <w:rPr>
          <w:rFonts w:ascii="Times New Roman" w:hAnsi="Times New Roman" w:cs="Times New Roman"/>
          <w:sz w:val="20"/>
          <w:szCs w:val="20"/>
          <w:lang w:val="en-GB"/>
        </w:rPr>
        <w:t>:</w:t>
      </w:r>
      <w:r w:rsidR="009A711C" w:rsidRPr="00FF0A9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3AE82148" w14:textId="40DB4877" w:rsidR="001771F3" w:rsidRPr="00FF0A9F" w:rsidRDefault="00A373C2" w:rsidP="00166896">
      <w:pPr>
        <w:pStyle w:val="NoSpacing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Side Event </w:t>
      </w:r>
      <w:r w:rsidR="00027CD8"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at the </w:t>
      </w:r>
      <w:r w:rsidR="00E822E2"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>20</w:t>
      </w:r>
      <w:r w:rsidR="00E822E2" w:rsidRPr="00FF0A9F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th</w:t>
      </w:r>
      <w:r w:rsidR="00E822E2"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Session of the Assembly of States Parties (ASP) </w:t>
      </w:r>
      <w:r w:rsidR="003E68D7"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of the ICC </w:t>
      </w:r>
      <w:r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>on Gender-Sensitive Judging in International Criminal Courts (</w:t>
      </w:r>
      <w:r w:rsidR="00D73BE3"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>Co-hosted by Australia, the Netherlands</w:t>
      </w:r>
      <w:r w:rsidR="004E0145"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>, Uganda</w:t>
      </w:r>
      <w:r w:rsidR="00D73BE3"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and Africa Legal Aid</w:t>
      </w:r>
      <w:r w:rsidR="003E68D7"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  <w:r w:rsidR="00D73BE3"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>December 2021)</w:t>
      </w:r>
      <w:r w:rsidR="007E5638"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14:paraId="089831FE" w14:textId="6DE8BBA3" w:rsidR="002215C8" w:rsidRPr="00FF0A9F" w:rsidRDefault="00A373C2" w:rsidP="00166896">
      <w:pPr>
        <w:pStyle w:val="NoSpacing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>Consultations on Gender-Sensitive Judging in International Criminal Courts (November 2021)</w:t>
      </w:r>
      <w:r w:rsidR="007E5638"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r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68548FBA" w14:textId="147356CD" w:rsidR="00EC695A" w:rsidRPr="00FF0A9F" w:rsidRDefault="00A373C2" w:rsidP="00166896">
      <w:pPr>
        <w:pStyle w:val="NoSpacing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>Gender Issues Concerning Approaches to Female Counsels (May 2021)</w:t>
      </w:r>
      <w:r w:rsidR="007E5638"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r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5F0174F1" w14:textId="27D5B03F" w:rsidR="00EC695A" w:rsidRPr="00FF0A9F" w:rsidRDefault="00A373C2" w:rsidP="00166896">
      <w:pPr>
        <w:pStyle w:val="NoSpacing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>Gender Issues Concerning Approaches to Female Victims and Witnesses (February 2021)</w:t>
      </w:r>
      <w:r w:rsidR="007E5638"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r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47B18448" w14:textId="70F5B001" w:rsidR="007E5638" w:rsidRPr="00FF0A9F" w:rsidRDefault="00A373C2" w:rsidP="00166896">
      <w:pPr>
        <w:pStyle w:val="NoSpacing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Reflections on the (Generic) Recommendations in the </w:t>
      </w:r>
      <w:r w:rsidR="00197EE7"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Final Report of the </w:t>
      </w:r>
      <w:r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>Independent Expert Review of the ICC (December 2020)</w:t>
      </w:r>
      <w:r w:rsidR="007249CA"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r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52E12CD8" w14:textId="77777777" w:rsidR="00EA1782" w:rsidRPr="00FF0A9F" w:rsidRDefault="00A373C2" w:rsidP="00166896">
      <w:pPr>
        <w:pStyle w:val="NoSpacing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Gender Dynamics Within International Courts and Tribunals (November 2020).  </w:t>
      </w:r>
    </w:p>
    <w:p w14:paraId="14DDDEEC" w14:textId="210190F4" w:rsidR="00A373C2" w:rsidRPr="00FF0A9F" w:rsidRDefault="00DA600E" w:rsidP="00EA1782">
      <w:pPr>
        <w:pStyle w:val="NoSpacing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F0A9F">
        <w:rPr>
          <w:rFonts w:ascii="Times New Roman" w:eastAsia="Calibri" w:hAnsi="Times New Roman" w:cs="Times New Roman"/>
          <w:sz w:val="20"/>
          <w:szCs w:val="20"/>
          <w:lang w:val="en-GB"/>
        </w:rPr>
        <w:t>AFLA further prepared narrative reports on each of the above referenced activities.</w:t>
      </w:r>
    </w:p>
    <w:p w14:paraId="3D71EAD3" w14:textId="77777777" w:rsidR="00141C71" w:rsidRPr="00FF0A9F" w:rsidRDefault="00141C71" w:rsidP="00166896">
      <w:pPr>
        <w:spacing w:before="120"/>
        <w:jc w:val="both"/>
        <w:rPr>
          <w:color w:val="000000"/>
          <w:sz w:val="20"/>
          <w:szCs w:val="20"/>
          <w:lang w:val="en-GB"/>
        </w:rPr>
      </w:pPr>
    </w:p>
    <w:p w14:paraId="359C9D30" w14:textId="56FE95E7" w:rsidR="000506F0" w:rsidRPr="00FF0A9F" w:rsidRDefault="00F91C6B" w:rsidP="00166896">
      <w:pPr>
        <w:spacing w:before="120"/>
        <w:jc w:val="both"/>
        <w:rPr>
          <w:color w:val="000000"/>
          <w:sz w:val="20"/>
          <w:szCs w:val="20"/>
          <w:lang w:val="en-GB"/>
        </w:rPr>
      </w:pPr>
      <w:r w:rsidRPr="00FF0A9F">
        <w:rPr>
          <w:color w:val="000000"/>
          <w:sz w:val="20"/>
          <w:szCs w:val="20"/>
          <w:lang w:val="en-GB"/>
        </w:rPr>
        <w:t>AFLA continued its efforts to support victims of serious crimes, particularly female victims of sexual and gender-based violence</w:t>
      </w:r>
      <w:r w:rsidR="00346766" w:rsidRPr="00FF0A9F">
        <w:rPr>
          <w:color w:val="000000"/>
          <w:sz w:val="20"/>
          <w:szCs w:val="20"/>
          <w:lang w:val="en-GB"/>
        </w:rPr>
        <w:t xml:space="preserve"> (SGBV)</w:t>
      </w:r>
      <w:r w:rsidRPr="00FF0A9F">
        <w:rPr>
          <w:color w:val="000000"/>
          <w:sz w:val="20"/>
          <w:szCs w:val="20"/>
          <w:lang w:val="en-GB"/>
        </w:rPr>
        <w:t>, to ensure their meaningful participation in the justice process in Mali, Southern Africa</w:t>
      </w:r>
      <w:r w:rsidR="00A373C2" w:rsidRPr="00FF0A9F">
        <w:rPr>
          <w:color w:val="000000"/>
          <w:sz w:val="20"/>
          <w:szCs w:val="20"/>
          <w:lang w:val="en-GB"/>
        </w:rPr>
        <w:t>,</w:t>
      </w:r>
      <w:r w:rsidRPr="00FF0A9F">
        <w:rPr>
          <w:color w:val="000000"/>
          <w:sz w:val="20"/>
          <w:szCs w:val="20"/>
          <w:lang w:val="en-GB"/>
        </w:rPr>
        <w:t xml:space="preserve"> and </w:t>
      </w:r>
      <w:r w:rsidR="005F3FA3" w:rsidRPr="00FF0A9F">
        <w:rPr>
          <w:color w:val="000000"/>
          <w:sz w:val="20"/>
          <w:szCs w:val="20"/>
          <w:lang w:val="en-GB"/>
        </w:rPr>
        <w:t>T</w:t>
      </w:r>
      <w:r w:rsidRPr="00FF0A9F">
        <w:rPr>
          <w:color w:val="000000"/>
          <w:sz w:val="20"/>
          <w:szCs w:val="20"/>
          <w:lang w:val="en-GB"/>
        </w:rPr>
        <w:t xml:space="preserve">he Gambia. Through advocacy, capacity building, and </w:t>
      </w:r>
      <w:r w:rsidR="001837CE" w:rsidRPr="00FF0A9F">
        <w:rPr>
          <w:color w:val="000000"/>
          <w:sz w:val="20"/>
          <w:szCs w:val="20"/>
          <w:lang w:val="en-GB"/>
        </w:rPr>
        <w:t>dissemination of information</w:t>
      </w:r>
      <w:r w:rsidRPr="00FF0A9F">
        <w:rPr>
          <w:color w:val="000000"/>
          <w:sz w:val="20"/>
          <w:szCs w:val="20"/>
          <w:lang w:val="en-GB"/>
        </w:rPr>
        <w:t xml:space="preserve">, AFLA continues to push for </w:t>
      </w:r>
      <w:r w:rsidR="00B5523F" w:rsidRPr="00FF0A9F">
        <w:rPr>
          <w:color w:val="000000"/>
          <w:sz w:val="20"/>
          <w:szCs w:val="20"/>
          <w:lang w:val="en-GB"/>
        </w:rPr>
        <w:t xml:space="preserve">justice for victims </w:t>
      </w:r>
      <w:r w:rsidRPr="00FF0A9F">
        <w:rPr>
          <w:color w:val="000000"/>
          <w:sz w:val="20"/>
          <w:szCs w:val="20"/>
          <w:lang w:val="en-GB"/>
        </w:rPr>
        <w:t xml:space="preserve">of serious crimes of international concern committed in </w:t>
      </w:r>
      <w:r w:rsidR="00E1506B" w:rsidRPr="00FF0A9F">
        <w:rPr>
          <w:color w:val="000000"/>
          <w:sz w:val="20"/>
          <w:szCs w:val="20"/>
          <w:lang w:val="en-GB"/>
        </w:rPr>
        <w:t>T</w:t>
      </w:r>
      <w:r w:rsidRPr="00FF0A9F">
        <w:rPr>
          <w:color w:val="000000"/>
          <w:sz w:val="20"/>
          <w:szCs w:val="20"/>
          <w:lang w:val="en-GB"/>
        </w:rPr>
        <w:t>he Gambia during the 22-year reign of Yahya Jammeh. </w:t>
      </w:r>
    </w:p>
    <w:p w14:paraId="466262DB" w14:textId="00B52465" w:rsidR="00801DD8" w:rsidRPr="00FF0A9F" w:rsidRDefault="00B60F9B" w:rsidP="00166896">
      <w:pPr>
        <w:spacing w:before="120"/>
        <w:jc w:val="both"/>
        <w:rPr>
          <w:color w:val="000000"/>
          <w:sz w:val="20"/>
          <w:szCs w:val="20"/>
          <w:lang w:val="en-GB"/>
        </w:rPr>
      </w:pPr>
      <w:r w:rsidRPr="00FF0A9F">
        <w:rPr>
          <w:color w:val="000000"/>
          <w:sz w:val="20"/>
          <w:szCs w:val="20"/>
          <w:lang w:val="en-GB"/>
        </w:rPr>
        <w:t xml:space="preserve">Accordingly, in 2021 </w:t>
      </w:r>
      <w:r w:rsidR="000506F0" w:rsidRPr="00FF0A9F">
        <w:rPr>
          <w:color w:val="000000"/>
          <w:sz w:val="20"/>
          <w:szCs w:val="20"/>
          <w:lang w:val="en-GB"/>
        </w:rPr>
        <w:t>AFLA</w:t>
      </w:r>
      <w:r w:rsidR="00B4025F" w:rsidRPr="00FF0A9F">
        <w:rPr>
          <w:color w:val="000000"/>
          <w:sz w:val="20"/>
          <w:szCs w:val="20"/>
          <w:lang w:val="en-GB"/>
        </w:rPr>
        <w:t xml:space="preserve"> undertook the following</w:t>
      </w:r>
      <w:r w:rsidR="000A0BDD" w:rsidRPr="00FF0A9F">
        <w:rPr>
          <w:color w:val="000000"/>
          <w:sz w:val="20"/>
          <w:szCs w:val="20"/>
          <w:lang w:val="en-GB"/>
        </w:rPr>
        <w:t xml:space="preserve"> activities</w:t>
      </w:r>
      <w:r w:rsidR="000506F0" w:rsidRPr="00FF0A9F">
        <w:rPr>
          <w:color w:val="000000"/>
          <w:sz w:val="20"/>
          <w:szCs w:val="20"/>
          <w:lang w:val="en-GB"/>
        </w:rPr>
        <w:t xml:space="preserve"> on a</w:t>
      </w:r>
      <w:r w:rsidR="000A0BDD" w:rsidRPr="00FF0A9F">
        <w:rPr>
          <w:color w:val="000000"/>
          <w:sz w:val="20"/>
          <w:szCs w:val="20"/>
          <w:lang w:val="en-GB"/>
        </w:rPr>
        <w:t xml:space="preserve"> </w:t>
      </w:r>
      <w:r w:rsidR="00202509" w:rsidRPr="00FF0A9F">
        <w:rPr>
          <w:color w:val="000000"/>
          <w:sz w:val="20"/>
          <w:szCs w:val="20"/>
          <w:lang w:val="en-GB"/>
        </w:rPr>
        <w:t>victim</w:t>
      </w:r>
      <w:r w:rsidR="003971A0" w:rsidRPr="00FF0A9F">
        <w:rPr>
          <w:color w:val="000000"/>
          <w:sz w:val="20"/>
          <w:szCs w:val="20"/>
          <w:lang w:val="en-GB"/>
        </w:rPr>
        <w:t>-</w:t>
      </w:r>
      <w:r w:rsidR="00202509" w:rsidRPr="00FF0A9F">
        <w:rPr>
          <w:color w:val="000000"/>
          <w:sz w:val="20"/>
          <w:szCs w:val="20"/>
          <w:lang w:val="en-GB"/>
        </w:rPr>
        <w:t xml:space="preserve">centred </w:t>
      </w:r>
      <w:r w:rsidR="000506F0" w:rsidRPr="00FF0A9F">
        <w:rPr>
          <w:color w:val="000000"/>
          <w:sz w:val="20"/>
          <w:szCs w:val="20"/>
          <w:lang w:val="en-GB"/>
        </w:rPr>
        <w:t>approach to justice</w:t>
      </w:r>
      <w:r w:rsidR="00DC44EC" w:rsidRPr="00FF0A9F">
        <w:rPr>
          <w:color w:val="000000"/>
          <w:sz w:val="20"/>
          <w:szCs w:val="20"/>
          <w:lang w:val="en-GB"/>
        </w:rPr>
        <w:t xml:space="preserve"> in </w:t>
      </w:r>
      <w:r w:rsidRPr="00FF0A9F">
        <w:rPr>
          <w:color w:val="000000"/>
          <w:sz w:val="20"/>
          <w:szCs w:val="20"/>
          <w:lang w:val="en-GB"/>
        </w:rPr>
        <w:t xml:space="preserve">Mali, Southern Africa, and </w:t>
      </w:r>
      <w:r w:rsidR="008267CA" w:rsidRPr="00FF0A9F">
        <w:rPr>
          <w:color w:val="000000"/>
          <w:sz w:val="20"/>
          <w:szCs w:val="20"/>
          <w:lang w:val="en-GB"/>
        </w:rPr>
        <w:t>T</w:t>
      </w:r>
      <w:r w:rsidRPr="00FF0A9F">
        <w:rPr>
          <w:color w:val="000000"/>
          <w:sz w:val="20"/>
          <w:szCs w:val="20"/>
          <w:lang w:val="en-GB"/>
        </w:rPr>
        <w:t>he Gambia:</w:t>
      </w:r>
    </w:p>
    <w:p w14:paraId="3BB2C6A4" w14:textId="77777777" w:rsidR="00B62BB1" w:rsidRPr="00FF0A9F" w:rsidRDefault="00F666EA" w:rsidP="00166896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color w:val="000000"/>
          <w:sz w:val="20"/>
          <w:szCs w:val="20"/>
          <w:lang w:val="en-GB"/>
        </w:rPr>
      </w:pPr>
      <w:r w:rsidRPr="00FF0A9F">
        <w:rPr>
          <w:color w:val="000000"/>
          <w:sz w:val="20"/>
          <w:szCs w:val="20"/>
          <w:lang w:val="en-GB"/>
        </w:rPr>
        <w:t xml:space="preserve">Produced </w:t>
      </w:r>
      <w:r w:rsidR="00B60F9B" w:rsidRPr="00FF0A9F">
        <w:rPr>
          <w:color w:val="000000"/>
          <w:sz w:val="20"/>
          <w:szCs w:val="20"/>
          <w:lang w:val="en-GB"/>
        </w:rPr>
        <w:t>c</w:t>
      </w:r>
      <w:r w:rsidR="00B60F9B" w:rsidRPr="00FF0A9F">
        <w:rPr>
          <w:sz w:val="20"/>
          <w:szCs w:val="20"/>
          <w:lang w:val="en-GB"/>
        </w:rPr>
        <w:t>omprehensive internal working documents on the need to strengthen Malian victims</w:t>
      </w:r>
      <w:r w:rsidR="00025660" w:rsidRPr="00FF0A9F">
        <w:rPr>
          <w:sz w:val="20"/>
          <w:szCs w:val="20"/>
          <w:lang w:val="en-GB"/>
        </w:rPr>
        <w:t>.</w:t>
      </w:r>
      <w:r w:rsidR="00B60F9B" w:rsidRPr="00FF0A9F">
        <w:rPr>
          <w:sz w:val="20"/>
          <w:szCs w:val="20"/>
          <w:lang w:val="en-GB"/>
        </w:rPr>
        <w:t xml:space="preserve"> </w:t>
      </w:r>
    </w:p>
    <w:p w14:paraId="1C786B62" w14:textId="2E193886" w:rsidR="00B60F9B" w:rsidRPr="00FF0A9F" w:rsidRDefault="00025660" w:rsidP="00166896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color w:val="000000"/>
          <w:sz w:val="20"/>
          <w:szCs w:val="20"/>
          <w:lang w:val="en-GB"/>
        </w:rPr>
      </w:pPr>
      <w:r w:rsidRPr="00FF0A9F">
        <w:rPr>
          <w:sz w:val="20"/>
          <w:szCs w:val="20"/>
          <w:lang w:val="en-GB"/>
        </w:rPr>
        <w:t xml:space="preserve">Prepared </w:t>
      </w:r>
      <w:r w:rsidR="0087393C" w:rsidRPr="00FF0A9F">
        <w:rPr>
          <w:sz w:val="20"/>
          <w:szCs w:val="20"/>
          <w:lang w:val="en-GB"/>
        </w:rPr>
        <w:t>background reading materials</w:t>
      </w:r>
      <w:r w:rsidR="00B62BB1" w:rsidRPr="00FF0A9F">
        <w:rPr>
          <w:sz w:val="20"/>
          <w:szCs w:val="20"/>
          <w:lang w:val="en-GB"/>
        </w:rPr>
        <w:t xml:space="preserve"> </w:t>
      </w:r>
      <w:r w:rsidR="00A12E41" w:rsidRPr="00FF0A9F">
        <w:rPr>
          <w:sz w:val="20"/>
          <w:szCs w:val="20"/>
          <w:lang w:val="en-GB"/>
        </w:rPr>
        <w:t>for</w:t>
      </w:r>
      <w:r w:rsidR="00B60F9B" w:rsidRPr="00FF0A9F">
        <w:rPr>
          <w:sz w:val="20"/>
          <w:szCs w:val="20"/>
          <w:lang w:val="en-US"/>
        </w:rPr>
        <w:t xml:space="preserve"> p</w:t>
      </w:r>
      <w:r w:rsidR="00B60F9B" w:rsidRPr="00FF0A9F">
        <w:rPr>
          <w:sz w:val="20"/>
          <w:szCs w:val="20"/>
        </w:rPr>
        <w:t xml:space="preserve">articipants </w:t>
      </w:r>
      <w:r w:rsidR="00B62BB1" w:rsidRPr="00FF0A9F">
        <w:rPr>
          <w:sz w:val="20"/>
          <w:szCs w:val="20"/>
          <w:lang w:val="en-US"/>
        </w:rPr>
        <w:t>who will attend</w:t>
      </w:r>
      <w:r w:rsidR="00B60F9B" w:rsidRPr="00FF0A9F">
        <w:rPr>
          <w:sz w:val="20"/>
          <w:szCs w:val="20"/>
        </w:rPr>
        <w:t xml:space="preserve"> </w:t>
      </w:r>
      <w:r w:rsidR="00B60F9B" w:rsidRPr="00FF0A9F">
        <w:rPr>
          <w:sz w:val="20"/>
          <w:szCs w:val="20"/>
          <w:lang w:val="en-US"/>
        </w:rPr>
        <w:t>a three-day w</w:t>
      </w:r>
      <w:r w:rsidR="00B60F9B" w:rsidRPr="00FF0A9F">
        <w:rPr>
          <w:sz w:val="20"/>
          <w:szCs w:val="20"/>
        </w:rPr>
        <w:t>orkshop</w:t>
      </w:r>
      <w:r w:rsidR="00B60F9B" w:rsidRPr="00FF0A9F">
        <w:rPr>
          <w:sz w:val="20"/>
          <w:szCs w:val="20"/>
          <w:lang w:val="en-US"/>
        </w:rPr>
        <w:t xml:space="preserve"> that will be held in </w:t>
      </w:r>
      <w:r w:rsidR="0065301F" w:rsidRPr="00FF0A9F">
        <w:rPr>
          <w:sz w:val="20"/>
          <w:szCs w:val="20"/>
          <w:lang w:val="en-US"/>
        </w:rPr>
        <w:t xml:space="preserve">Mali in </w:t>
      </w:r>
      <w:r w:rsidR="00B60F9B" w:rsidRPr="00FF0A9F">
        <w:rPr>
          <w:sz w:val="20"/>
          <w:szCs w:val="20"/>
          <w:lang w:val="en-US"/>
        </w:rPr>
        <w:t>2022.</w:t>
      </w:r>
    </w:p>
    <w:p w14:paraId="52BC588E" w14:textId="554EE69F" w:rsidR="00B60F9B" w:rsidRPr="00FF0A9F" w:rsidRDefault="005B079D" w:rsidP="00166896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sz w:val="20"/>
          <w:szCs w:val="20"/>
          <w:lang w:val="en-GB"/>
        </w:rPr>
      </w:pPr>
      <w:r w:rsidRPr="00FF0A9F">
        <w:rPr>
          <w:sz w:val="20"/>
          <w:szCs w:val="20"/>
          <w:lang w:val="en-GB"/>
        </w:rPr>
        <w:t>Issued e</w:t>
      </w:r>
      <w:r w:rsidR="00B60F9B" w:rsidRPr="00FF0A9F">
        <w:rPr>
          <w:sz w:val="20"/>
          <w:szCs w:val="20"/>
          <w:lang w:val="en-GB"/>
        </w:rPr>
        <w:t>-reporter</w:t>
      </w:r>
      <w:r w:rsidRPr="00FF0A9F">
        <w:rPr>
          <w:sz w:val="20"/>
          <w:szCs w:val="20"/>
          <w:lang w:val="en-GB"/>
        </w:rPr>
        <w:t>s</w:t>
      </w:r>
      <w:r w:rsidR="00B60F9B" w:rsidRPr="00FF0A9F">
        <w:rPr>
          <w:sz w:val="20"/>
          <w:szCs w:val="20"/>
          <w:lang w:val="en-GB"/>
        </w:rPr>
        <w:t xml:space="preserve"> on the </w:t>
      </w:r>
      <w:r w:rsidR="00062209" w:rsidRPr="00FF0A9F">
        <w:rPr>
          <w:sz w:val="20"/>
          <w:szCs w:val="20"/>
          <w:lang w:val="en-GB"/>
        </w:rPr>
        <w:t>position</w:t>
      </w:r>
      <w:r w:rsidR="00B60F9B" w:rsidRPr="00FF0A9F">
        <w:rPr>
          <w:sz w:val="20"/>
          <w:szCs w:val="20"/>
          <w:lang w:val="en-GB"/>
        </w:rPr>
        <w:t xml:space="preserve"> of female victims of</w:t>
      </w:r>
      <w:r w:rsidR="001E6343" w:rsidRPr="00FF0A9F">
        <w:rPr>
          <w:sz w:val="20"/>
          <w:szCs w:val="20"/>
          <w:lang w:val="en-GB"/>
        </w:rPr>
        <w:t xml:space="preserve"> </w:t>
      </w:r>
      <w:r w:rsidR="00B60F9B" w:rsidRPr="00FF0A9F">
        <w:rPr>
          <w:sz w:val="20"/>
          <w:szCs w:val="20"/>
          <w:lang w:val="en-GB"/>
        </w:rPr>
        <w:t>SGBV</w:t>
      </w:r>
      <w:r w:rsidR="001E6343" w:rsidRPr="00FF0A9F">
        <w:rPr>
          <w:sz w:val="20"/>
          <w:szCs w:val="20"/>
          <w:lang w:val="en-GB"/>
        </w:rPr>
        <w:t xml:space="preserve"> </w:t>
      </w:r>
      <w:r w:rsidR="00B60F9B" w:rsidRPr="00FF0A9F">
        <w:rPr>
          <w:sz w:val="20"/>
          <w:szCs w:val="20"/>
          <w:lang w:val="en-GB"/>
        </w:rPr>
        <w:t xml:space="preserve">in Mali. </w:t>
      </w:r>
    </w:p>
    <w:p w14:paraId="7FCB1A70" w14:textId="72FC0ED6" w:rsidR="001E5522" w:rsidRPr="00FF0A9F" w:rsidRDefault="00B60F9B" w:rsidP="00166896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sz w:val="20"/>
          <w:szCs w:val="20"/>
          <w:lang w:val="en-GB"/>
        </w:rPr>
      </w:pPr>
      <w:r w:rsidRPr="00FF0A9F">
        <w:rPr>
          <w:color w:val="000000"/>
          <w:sz w:val="20"/>
          <w:szCs w:val="20"/>
          <w:lang w:val="en-GB"/>
        </w:rPr>
        <w:t>Engaged</w:t>
      </w:r>
      <w:r w:rsidRPr="00FF0A9F">
        <w:rPr>
          <w:sz w:val="20"/>
          <w:szCs w:val="20"/>
          <w:lang w:val="en-GB"/>
        </w:rPr>
        <w:t xml:space="preserve"> </w:t>
      </w:r>
      <w:r w:rsidR="007B6F9A" w:rsidRPr="00FF0A9F">
        <w:rPr>
          <w:sz w:val="20"/>
          <w:szCs w:val="20"/>
          <w:lang w:val="en-GB"/>
        </w:rPr>
        <w:t xml:space="preserve">female </w:t>
      </w:r>
      <w:r w:rsidRPr="00FF0A9F">
        <w:rPr>
          <w:color w:val="000000" w:themeColor="text1"/>
          <w:sz w:val="20"/>
          <w:szCs w:val="20"/>
        </w:rPr>
        <w:t>survivors and victims of SGBV with women-led civil societies</w:t>
      </w:r>
      <w:r w:rsidRPr="00FF0A9F">
        <w:rPr>
          <w:sz w:val="20"/>
          <w:szCs w:val="20"/>
          <w:lang w:val="en-GB"/>
        </w:rPr>
        <w:t xml:space="preserve"> in Southern Africa, </w:t>
      </w:r>
      <w:r w:rsidR="00B5312D" w:rsidRPr="00FF0A9F">
        <w:rPr>
          <w:sz w:val="20"/>
          <w:szCs w:val="20"/>
          <w:lang w:val="en-GB"/>
        </w:rPr>
        <w:t>supporting</w:t>
      </w:r>
      <w:r w:rsidR="00E1666C" w:rsidRPr="00FF0A9F">
        <w:rPr>
          <w:sz w:val="20"/>
          <w:szCs w:val="20"/>
          <w:lang w:val="en-GB"/>
        </w:rPr>
        <w:t xml:space="preserve"> them</w:t>
      </w:r>
      <w:r w:rsidRPr="00FF0A9F">
        <w:rPr>
          <w:sz w:val="20"/>
          <w:szCs w:val="20"/>
          <w:lang w:val="en-GB"/>
        </w:rPr>
        <w:t xml:space="preserve"> </w:t>
      </w:r>
      <w:r w:rsidRPr="00FF0A9F">
        <w:rPr>
          <w:color w:val="000000" w:themeColor="text1"/>
          <w:sz w:val="20"/>
          <w:szCs w:val="20"/>
        </w:rPr>
        <w:t xml:space="preserve">on </w:t>
      </w:r>
      <w:r w:rsidR="001E6343" w:rsidRPr="00FF0A9F">
        <w:rPr>
          <w:color w:val="000000" w:themeColor="text1"/>
          <w:sz w:val="20"/>
          <w:szCs w:val="20"/>
          <w:lang w:val="en-US"/>
        </w:rPr>
        <w:t xml:space="preserve">pursuing their </w:t>
      </w:r>
      <w:r w:rsidRPr="00FF0A9F">
        <w:rPr>
          <w:color w:val="000000" w:themeColor="text1"/>
          <w:sz w:val="20"/>
          <w:szCs w:val="20"/>
        </w:rPr>
        <w:t xml:space="preserve">rights and </w:t>
      </w:r>
      <w:r w:rsidR="001E6343" w:rsidRPr="00FF0A9F">
        <w:rPr>
          <w:color w:val="000000" w:themeColor="text1"/>
          <w:sz w:val="20"/>
          <w:szCs w:val="20"/>
          <w:lang w:val="en-US"/>
        </w:rPr>
        <w:t xml:space="preserve">seeking </w:t>
      </w:r>
      <w:r w:rsidRPr="00FF0A9F">
        <w:rPr>
          <w:color w:val="000000" w:themeColor="text1"/>
          <w:sz w:val="20"/>
          <w:szCs w:val="20"/>
        </w:rPr>
        <w:t>accountability</w:t>
      </w:r>
      <w:r w:rsidR="00E1666C" w:rsidRPr="00FF0A9F">
        <w:rPr>
          <w:color w:val="000000" w:themeColor="text1"/>
          <w:sz w:val="20"/>
          <w:szCs w:val="20"/>
          <w:lang w:val="en-US"/>
        </w:rPr>
        <w:t xml:space="preserve"> </w:t>
      </w:r>
      <w:r w:rsidR="001E6343" w:rsidRPr="00FF0A9F">
        <w:rPr>
          <w:color w:val="000000" w:themeColor="text1"/>
          <w:sz w:val="20"/>
          <w:szCs w:val="20"/>
          <w:lang w:val="en-US"/>
        </w:rPr>
        <w:t>against perpetrators.</w:t>
      </w:r>
    </w:p>
    <w:p w14:paraId="5B98AFB9" w14:textId="19386501" w:rsidR="00B60F9B" w:rsidRPr="00FF0A9F" w:rsidRDefault="00A25419" w:rsidP="00166896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sz w:val="20"/>
          <w:szCs w:val="20"/>
          <w:lang w:val="en-GB"/>
        </w:rPr>
      </w:pPr>
      <w:r w:rsidRPr="00FF0A9F">
        <w:rPr>
          <w:sz w:val="20"/>
          <w:szCs w:val="20"/>
          <w:lang w:val="en-GB"/>
        </w:rPr>
        <w:t xml:space="preserve">Convened </w:t>
      </w:r>
      <w:r w:rsidR="00B60F9B" w:rsidRPr="00FF0A9F">
        <w:rPr>
          <w:sz w:val="20"/>
          <w:szCs w:val="20"/>
          <w:lang w:val="en-GB"/>
        </w:rPr>
        <w:t>Side Event at the 20</w:t>
      </w:r>
      <w:r w:rsidR="00B60F9B" w:rsidRPr="00FF0A9F">
        <w:rPr>
          <w:sz w:val="20"/>
          <w:szCs w:val="20"/>
          <w:vertAlign w:val="superscript"/>
          <w:lang w:val="en-GB"/>
        </w:rPr>
        <w:t>th</w:t>
      </w:r>
      <w:r w:rsidR="00B60F9B" w:rsidRPr="00FF0A9F">
        <w:rPr>
          <w:sz w:val="20"/>
          <w:szCs w:val="20"/>
          <w:lang w:val="en-GB"/>
        </w:rPr>
        <w:t xml:space="preserve"> Session of the ASP on ‘Justice Must Happen for Gambia’ </w:t>
      </w:r>
      <w:r w:rsidR="00C76DCE" w:rsidRPr="00FF0A9F">
        <w:rPr>
          <w:sz w:val="20"/>
          <w:szCs w:val="20"/>
          <w:lang w:val="en-GB"/>
        </w:rPr>
        <w:t>(C</w:t>
      </w:r>
      <w:r w:rsidR="00B60F9B" w:rsidRPr="00FF0A9F">
        <w:rPr>
          <w:sz w:val="20"/>
          <w:szCs w:val="20"/>
          <w:lang w:val="en-GB"/>
        </w:rPr>
        <w:t>o-hosted by Uganda and Africa Legal Aid</w:t>
      </w:r>
      <w:r w:rsidR="000A000D" w:rsidRPr="00FF0A9F">
        <w:rPr>
          <w:sz w:val="20"/>
          <w:szCs w:val="20"/>
          <w:lang w:val="en-GB"/>
        </w:rPr>
        <w:t>,</w:t>
      </w:r>
      <w:r w:rsidR="00B60F9B" w:rsidRPr="00FF0A9F">
        <w:rPr>
          <w:sz w:val="20"/>
          <w:szCs w:val="20"/>
          <w:lang w:val="en-GB"/>
        </w:rPr>
        <w:t xml:space="preserve"> December 2021</w:t>
      </w:r>
      <w:r w:rsidR="000A000D" w:rsidRPr="00FF0A9F">
        <w:rPr>
          <w:sz w:val="20"/>
          <w:szCs w:val="20"/>
          <w:lang w:val="en-GB"/>
        </w:rPr>
        <w:t>)</w:t>
      </w:r>
      <w:r w:rsidR="00B60F9B" w:rsidRPr="00FF0A9F">
        <w:rPr>
          <w:sz w:val="20"/>
          <w:szCs w:val="20"/>
          <w:lang w:val="en-GB"/>
        </w:rPr>
        <w:t>.</w:t>
      </w:r>
    </w:p>
    <w:p w14:paraId="3F3310A5" w14:textId="753BD3C4" w:rsidR="00166896" w:rsidRPr="00FF0A9F" w:rsidRDefault="00C71C32" w:rsidP="00166896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sz w:val="20"/>
          <w:szCs w:val="20"/>
          <w:lang w:val="en-GB"/>
        </w:rPr>
      </w:pPr>
      <w:r w:rsidRPr="00FF0A9F">
        <w:rPr>
          <w:sz w:val="20"/>
          <w:szCs w:val="20"/>
          <w:lang w:val="en-GB"/>
        </w:rPr>
        <w:t>C</w:t>
      </w:r>
      <w:r w:rsidR="00166896" w:rsidRPr="00FF0A9F">
        <w:rPr>
          <w:sz w:val="20"/>
          <w:szCs w:val="20"/>
          <w:lang w:val="en-GB"/>
        </w:rPr>
        <w:t xml:space="preserve">onsultations with </w:t>
      </w:r>
      <w:r w:rsidRPr="00FF0A9F">
        <w:rPr>
          <w:sz w:val="20"/>
          <w:szCs w:val="20"/>
          <w:lang w:val="en-GB"/>
        </w:rPr>
        <w:t>AFLA</w:t>
      </w:r>
      <w:r w:rsidR="00166896" w:rsidRPr="00FF0A9F">
        <w:rPr>
          <w:sz w:val="20"/>
          <w:szCs w:val="20"/>
          <w:lang w:val="en-GB"/>
        </w:rPr>
        <w:t xml:space="preserve"> partners in </w:t>
      </w:r>
      <w:r w:rsidRPr="00FF0A9F">
        <w:rPr>
          <w:sz w:val="20"/>
          <w:szCs w:val="20"/>
          <w:lang w:val="en-GB"/>
        </w:rPr>
        <w:t>T</w:t>
      </w:r>
      <w:r w:rsidR="00166896" w:rsidRPr="00FF0A9F">
        <w:rPr>
          <w:sz w:val="20"/>
          <w:szCs w:val="20"/>
          <w:lang w:val="en-GB"/>
        </w:rPr>
        <w:t>he Gambia to help them arrange and reach the vast population who was isolated due to the Covid-19 pandemic.</w:t>
      </w:r>
    </w:p>
    <w:p w14:paraId="1337F746" w14:textId="44137C43" w:rsidR="00266AA8" w:rsidRPr="00FF0A9F" w:rsidRDefault="000C6506" w:rsidP="00166896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sz w:val="20"/>
          <w:szCs w:val="20"/>
          <w:lang w:val="en-GB"/>
        </w:rPr>
      </w:pPr>
      <w:r w:rsidRPr="00FF0A9F">
        <w:rPr>
          <w:sz w:val="20"/>
          <w:szCs w:val="20"/>
          <w:lang w:val="en-GB"/>
        </w:rPr>
        <w:t xml:space="preserve">Produced narrative report on </w:t>
      </w:r>
      <w:r w:rsidR="00484C75" w:rsidRPr="00FF0A9F">
        <w:rPr>
          <w:sz w:val="20"/>
          <w:szCs w:val="20"/>
          <w:lang w:val="en-GB"/>
        </w:rPr>
        <w:t xml:space="preserve">ASP </w:t>
      </w:r>
      <w:r w:rsidR="00487E03" w:rsidRPr="00FF0A9F">
        <w:rPr>
          <w:sz w:val="20"/>
          <w:szCs w:val="20"/>
          <w:lang w:val="en-GB"/>
        </w:rPr>
        <w:t>Side Event and consultations on The Gambia.</w:t>
      </w:r>
      <w:r w:rsidRPr="00FF0A9F">
        <w:rPr>
          <w:sz w:val="20"/>
          <w:szCs w:val="20"/>
          <w:lang w:val="en-GB"/>
        </w:rPr>
        <w:t xml:space="preserve"> </w:t>
      </w:r>
    </w:p>
    <w:p w14:paraId="21EE7ECB" w14:textId="7F3ADAE6" w:rsidR="00C76835" w:rsidRDefault="005B079D" w:rsidP="00166896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sz w:val="20"/>
          <w:szCs w:val="20"/>
          <w:lang w:val="en-GB"/>
        </w:rPr>
      </w:pPr>
      <w:r w:rsidRPr="00FF0A9F">
        <w:rPr>
          <w:sz w:val="20"/>
          <w:szCs w:val="20"/>
          <w:lang w:val="en-GB"/>
        </w:rPr>
        <w:t>Issued</w:t>
      </w:r>
      <w:r w:rsidR="004531A8" w:rsidRPr="00FF0A9F">
        <w:rPr>
          <w:sz w:val="20"/>
          <w:szCs w:val="20"/>
          <w:lang w:val="en-GB"/>
        </w:rPr>
        <w:t xml:space="preserve"> </w:t>
      </w:r>
      <w:r w:rsidRPr="00FF0A9F">
        <w:rPr>
          <w:sz w:val="20"/>
          <w:szCs w:val="20"/>
          <w:lang w:val="en-GB"/>
        </w:rPr>
        <w:t>e</w:t>
      </w:r>
      <w:r w:rsidR="00B60F9B" w:rsidRPr="00FF0A9F">
        <w:rPr>
          <w:sz w:val="20"/>
          <w:szCs w:val="20"/>
          <w:lang w:val="en-GB"/>
        </w:rPr>
        <w:t xml:space="preserve">-reporter on ‘Gambia Supreme Court Judgement Paves </w:t>
      </w:r>
      <w:r w:rsidR="00484C75" w:rsidRPr="00FF0A9F">
        <w:rPr>
          <w:sz w:val="20"/>
          <w:szCs w:val="20"/>
          <w:lang w:val="en-GB"/>
        </w:rPr>
        <w:t>t</w:t>
      </w:r>
      <w:r w:rsidR="00B60F9B" w:rsidRPr="00FF0A9F">
        <w:rPr>
          <w:sz w:val="20"/>
          <w:szCs w:val="20"/>
          <w:lang w:val="en-GB"/>
        </w:rPr>
        <w:t>he Way for Accountability for Serious Crimes’.</w:t>
      </w:r>
    </w:p>
    <w:p w14:paraId="0FECB659" w14:textId="3896FFE0" w:rsidR="004B0B92" w:rsidRDefault="00366970" w:rsidP="004B0B92">
      <w:pPr>
        <w:spacing w:before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23007,87 </w:t>
      </w:r>
      <w:r w:rsidR="005F170A">
        <w:rPr>
          <w:sz w:val="20"/>
          <w:szCs w:val="20"/>
          <w:lang w:val="en-GB"/>
        </w:rPr>
        <w:t xml:space="preserve">Eur </w:t>
      </w:r>
      <w:r>
        <w:rPr>
          <w:sz w:val="20"/>
          <w:szCs w:val="20"/>
          <w:lang w:val="en-GB"/>
        </w:rPr>
        <w:t>private contributions we</w:t>
      </w:r>
      <w:r w:rsidR="00F94AAD">
        <w:rPr>
          <w:sz w:val="20"/>
          <w:szCs w:val="20"/>
          <w:lang w:val="en-GB"/>
        </w:rPr>
        <w:t>nt towards</w:t>
      </w:r>
      <w:r>
        <w:rPr>
          <w:sz w:val="20"/>
          <w:szCs w:val="20"/>
          <w:lang w:val="en-GB"/>
        </w:rPr>
        <w:t xml:space="preserve"> </w:t>
      </w:r>
      <w:r w:rsidR="00F94AAD">
        <w:rPr>
          <w:sz w:val="20"/>
          <w:szCs w:val="20"/>
          <w:lang w:val="en-GB"/>
        </w:rPr>
        <w:t>stipends and administrative costs.</w:t>
      </w:r>
    </w:p>
    <w:p w14:paraId="6C35CE45" w14:textId="77777777" w:rsidR="004B0B92" w:rsidRDefault="004B0B92" w:rsidP="004B0B92">
      <w:pPr>
        <w:spacing w:before="120"/>
        <w:jc w:val="both"/>
        <w:rPr>
          <w:sz w:val="20"/>
          <w:szCs w:val="20"/>
          <w:lang w:val="en-GB"/>
        </w:rPr>
      </w:pPr>
    </w:p>
    <w:p w14:paraId="611E136D" w14:textId="77777777" w:rsidR="004B0B92" w:rsidRPr="004B0B92" w:rsidRDefault="004B0B92" w:rsidP="004B0B92">
      <w:pPr>
        <w:spacing w:before="120"/>
        <w:jc w:val="both"/>
        <w:rPr>
          <w:sz w:val="20"/>
          <w:szCs w:val="20"/>
          <w:lang w:val="en-GB"/>
        </w:rPr>
      </w:pPr>
    </w:p>
    <w:sectPr w:rsidR="004B0B92" w:rsidRPr="004B0B92" w:rsidSect="009869FE">
      <w:type w:val="continuous"/>
      <w:pgSz w:w="11900" w:h="16840"/>
      <w:pgMar w:top="1440" w:right="1440" w:bottom="144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4F7"/>
    <w:multiLevelType w:val="hybridMultilevel"/>
    <w:tmpl w:val="AFEA4C98"/>
    <w:lvl w:ilvl="0" w:tplc="39049FB6">
      <w:start w:val="1"/>
      <w:numFmt w:val="bullet"/>
      <w:lvlText w:val="-"/>
      <w:lvlJc w:val="left"/>
      <w:pPr>
        <w:ind w:left="1440" w:hanging="360"/>
      </w:pPr>
      <w:rPr>
        <w:rFonts w:ascii="Times" w:eastAsia="Calibri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D234CB"/>
    <w:multiLevelType w:val="hybridMultilevel"/>
    <w:tmpl w:val="45B0D63C"/>
    <w:lvl w:ilvl="0" w:tplc="D7486CFA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62E09"/>
    <w:multiLevelType w:val="hybridMultilevel"/>
    <w:tmpl w:val="ADDEA2A2"/>
    <w:lvl w:ilvl="0" w:tplc="39049FB6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92702"/>
    <w:multiLevelType w:val="hybridMultilevel"/>
    <w:tmpl w:val="82C4200E"/>
    <w:lvl w:ilvl="0" w:tplc="39049FB6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73C0F"/>
    <w:multiLevelType w:val="hybridMultilevel"/>
    <w:tmpl w:val="1F660698"/>
    <w:lvl w:ilvl="0" w:tplc="EDE066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54684"/>
    <w:multiLevelType w:val="hybridMultilevel"/>
    <w:tmpl w:val="CBB8CBCE"/>
    <w:lvl w:ilvl="0" w:tplc="64F0A4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F4E3C"/>
    <w:multiLevelType w:val="hybridMultilevel"/>
    <w:tmpl w:val="4410948A"/>
    <w:lvl w:ilvl="0" w:tplc="39049FB6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887203">
    <w:abstractNumId w:val="5"/>
  </w:num>
  <w:num w:numId="2" w16cid:durableId="1022165358">
    <w:abstractNumId w:val="3"/>
  </w:num>
  <w:num w:numId="3" w16cid:durableId="2133285971">
    <w:abstractNumId w:val="2"/>
  </w:num>
  <w:num w:numId="4" w16cid:durableId="601692395">
    <w:abstractNumId w:val="4"/>
  </w:num>
  <w:num w:numId="5" w16cid:durableId="2111850678">
    <w:abstractNumId w:val="0"/>
  </w:num>
  <w:num w:numId="6" w16cid:durableId="1784693722">
    <w:abstractNumId w:val="6"/>
  </w:num>
  <w:num w:numId="7" w16cid:durableId="80238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F2"/>
    <w:rsid w:val="00025660"/>
    <w:rsid w:val="00027CD8"/>
    <w:rsid w:val="000420FD"/>
    <w:rsid w:val="00043829"/>
    <w:rsid w:val="000506F0"/>
    <w:rsid w:val="00062209"/>
    <w:rsid w:val="0006335D"/>
    <w:rsid w:val="00094F1D"/>
    <w:rsid w:val="000A000D"/>
    <w:rsid w:val="000A0BDD"/>
    <w:rsid w:val="000B51F1"/>
    <w:rsid w:val="000C1B52"/>
    <w:rsid w:val="000C454E"/>
    <w:rsid w:val="000C6506"/>
    <w:rsid w:val="00102CAC"/>
    <w:rsid w:val="00106D83"/>
    <w:rsid w:val="00115A1E"/>
    <w:rsid w:val="001173B8"/>
    <w:rsid w:val="00141C71"/>
    <w:rsid w:val="001560CC"/>
    <w:rsid w:val="00160CFF"/>
    <w:rsid w:val="00166896"/>
    <w:rsid w:val="001771F3"/>
    <w:rsid w:val="001837CE"/>
    <w:rsid w:val="00197EE7"/>
    <w:rsid w:val="001C16A9"/>
    <w:rsid w:val="001E5522"/>
    <w:rsid w:val="001E6343"/>
    <w:rsid w:val="00202509"/>
    <w:rsid w:val="0021366F"/>
    <w:rsid w:val="002215C8"/>
    <w:rsid w:val="00246001"/>
    <w:rsid w:val="00265FEE"/>
    <w:rsid w:val="00266AA8"/>
    <w:rsid w:val="0028121A"/>
    <w:rsid w:val="00285DED"/>
    <w:rsid w:val="00315AEA"/>
    <w:rsid w:val="00346766"/>
    <w:rsid w:val="00366970"/>
    <w:rsid w:val="00386512"/>
    <w:rsid w:val="00387852"/>
    <w:rsid w:val="00392281"/>
    <w:rsid w:val="003971A0"/>
    <w:rsid w:val="003B405F"/>
    <w:rsid w:val="003D1389"/>
    <w:rsid w:val="003E1D87"/>
    <w:rsid w:val="003E68D7"/>
    <w:rsid w:val="004316E5"/>
    <w:rsid w:val="004531A8"/>
    <w:rsid w:val="004806E9"/>
    <w:rsid w:val="00484C75"/>
    <w:rsid w:val="00487E03"/>
    <w:rsid w:val="004B0B92"/>
    <w:rsid w:val="004B5CCA"/>
    <w:rsid w:val="004E0145"/>
    <w:rsid w:val="00506BF8"/>
    <w:rsid w:val="00534708"/>
    <w:rsid w:val="005404B7"/>
    <w:rsid w:val="005B079D"/>
    <w:rsid w:val="005E7C67"/>
    <w:rsid w:val="005F170A"/>
    <w:rsid w:val="005F3FA3"/>
    <w:rsid w:val="006306FA"/>
    <w:rsid w:val="0065301F"/>
    <w:rsid w:val="006630C6"/>
    <w:rsid w:val="0067149D"/>
    <w:rsid w:val="007071E2"/>
    <w:rsid w:val="007249CA"/>
    <w:rsid w:val="00737AE3"/>
    <w:rsid w:val="00762D83"/>
    <w:rsid w:val="007845B2"/>
    <w:rsid w:val="007B6F9A"/>
    <w:rsid w:val="007E513F"/>
    <w:rsid w:val="007E5638"/>
    <w:rsid w:val="00801DD8"/>
    <w:rsid w:val="008267CA"/>
    <w:rsid w:val="0084201E"/>
    <w:rsid w:val="008547D8"/>
    <w:rsid w:val="00863C0A"/>
    <w:rsid w:val="0087393C"/>
    <w:rsid w:val="008B4102"/>
    <w:rsid w:val="008B5441"/>
    <w:rsid w:val="008D0D39"/>
    <w:rsid w:val="008F7BEA"/>
    <w:rsid w:val="00950A7A"/>
    <w:rsid w:val="00964BBC"/>
    <w:rsid w:val="0098606D"/>
    <w:rsid w:val="00995D95"/>
    <w:rsid w:val="009A711C"/>
    <w:rsid w:val="009B285D"/>
    <w:rsid w:val="009B34C1"/>
    <w:rsid w:val="009C165F"/>
    <w:rsid w:val="009D1E0D"/>
    <w:rsid w:val="009D3C35"/>
    <w:rsid w:val="009D7FE9"/>
    <w:rsid w:val="009E64EE"/>
    <w:rsid w:val="00A12E41"/>
    <w:rsid w:val="00A2317C"/>
    <w:rsid w:val="00A25419"/>
    <w:rsid w:val="00A326A4"/>
    <w:rsid w:val="00A373C2"/>
    <w:rsid w:val="00A54FC1"/>
    <w:rsid w:val="00A56A0E"/>
    <w:rsid w:val="00A81567"/>
    <w:rsid w:val="00A86E91"/>
    <w:rsid w:val="00A9449C"/>
    <w:rsid w:val="00AA40BB"/>
    <w:rsid w:val="00B36A41"/>
    <w:rsid w:val="00B4025F"/>
    <w:rsid w:val="00B45B7F"/>
    <w:rsid w:val="00B46A3F"/>
    <w:rsid w:val="00B5312D"/>
    <w:rsid w:val="00B5523F"/>
    <w:rsid w:val="00B60F9B"/>
    <w:rsid w:val="00B62BB1"/>
    <w:rsid w:val="00B67B38"/>
    <w:rsid w:val="00B71172"/>
    <w:rsid w:val="00B847F0"/>
    <w:rsid w:val="00C16DF2"/>
    <w:rsid w:val="00C34801"/>
    <w:rsid w:val="00C71C32"/>
    <w:rsid w:val="00C76835"/>
    <w:rsid w:val="00C76DCE"/>
    <w:rsid w:val="00CA2EE4"/>
    <w:rsid w:val="00CB111C"/>
    <w:rsid w:val="00CC1A8F"/>
    <w:rsid w:val="00CC58C4"/>
    <w:rsid w:val="00CF1FD7"/>
    <w:rsid w:val="00D0500E"/>
    <w:rsid w:val="00D07C99"/>
    <w:rsid w:val="00D73BE3"/>
    <w:rsid w:val="00D85275"/>
    <w:rsid w:val="00D96D0A"/>
    <w:rsid w:val="00DA0D69"/>
    <w:rsid w:val="00DA600E"/>
    <w:rsid w:val="00DC39C6"/>
    <w:rsid w:val="00DC44EC"/>
    <w:rsid w:val="00DC78C3"/>
    <w:rsid w:val="00E1506B"/>
    <w:rsid w:val="00E1666C"/>
    <w:rsid w:val="00E44CBF"/>
    <w:rsid w:val="00E45727"/>
    <w:rsid w:val="00E458D2"/>
    <w:rsid w:val="00E822E2"/>
    <w:rsid w:val="00E8589B"/>
    <w:rsid w:val="00EA1782"/>
    <w:rsid w:val="00EC483C"/>
    <w:rsid w:val="00EC695A"/>
    <w:rsid w:val="00ED35A5"/>
    <w:rsid w:val="00EF4ABF"/>
    <w:rsid w:val="00F02A67"/>
    <w:rsid w:val="00F3603F"/>
    <w:rsid w:val="00F37D67"/>
    <w:rsid w:val="00F666EA"/>
    <w:rsid w:val="00F82FEA"/>
    <w:rsid w:val="00F91C6B"/>
    <w:rsid w:val="00F94AAD"/>
    <w:rsid w:val="00F96DC8"/>
    <w:rsid w:val="00FA7E9E"/>
    <w:rsid w:val="00FE2C45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40D819"/>
  <w15:chartTrackingRefBased/>
  <w15:docId w15:val="{0F41529F-B6A1-0B44-94A8-ABE2B0A1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F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D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DF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16DF2"/>
    <w:pPr>
      <w:spacing w:before="120"/>
    </w:pPr>
    <w:rPr>
      <w:rFonts w:ascii="Calibri" w:eastAsia="Tahoma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C16D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D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47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547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85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27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7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C454E"/>
    <w:rPr>
      <w:rFonts w:ascii="Times New Roman" w:eastAsia="Times New Roman" w:hAnsi="Times New Roman" w:cs="Times New Roman"/>
      <w:lang w:eastAsia="en-GB"/>
    </w:rPr>
  </w:style>
  <w:style w:type="character" w:customStyle="1" w:styleId="15soa14voi6yknhj3gvacg">
    <w:name w:val="_15soa14voi6yknhj3gvacg"/>
    <w:basedOn w:val="DefaultParagraphFont"/>
    <w:rsid w:val="00E44CBF"/>
  </w:style>
  <w:style w:type="character" w:customStyle="1" w:styleId="ms-button-flexcontainer">
    <w:name w:val="ms-button-flexcontainer"/>
    <w:basedOn w:val="DefaultParagraphFont"/>
    <w:rsid w:val="00E44CBF"/>
  </w:style>
  <w:style w:type="character" w:customStyle="1" w:styleId="ms-button-label">
    <w:name w:val="ms-button-label"/>
    <w:basedOn w:val="DefaultParagraphFont"/>
    <w:rsid w:val="00E44CBF"/>
  </w:style>
  <w:style w:type="paragraph" w:customStyle="1" w:styleId="maintext">
    <w:name w:val="main text"/>
    <w:rsid w:val="00E44CBF"/>
    <w:pPr>
      <w:pBdr>
        <w:top w:val="nil"/>
        <w:left w:val="nil"/>
        <w:bottom w:val="nil"/>
        <w:right w:val="nil"/>
        <w:between w:val="nil"/>
        <w:bar w:val="nil"/>
      </w:pBdr>
      <w:spacing w:after="140" w:line="280" w:lineRule="exact"/>
    </w:pPr>
    <w:rPr>
      <w:rFonts w:ascii="Calibri Light" w:eastAsia="Arial Unicode MS" w:hAnsi="Calibri Light" w:cs="Arial Unicode MS"/>
      <w:color w:val="000000"/>
      <w:sz w:val="20"/>
      <w:szCs w:val="20"/>
      <w:u w:color="000000"/>
      <w:bdr w:val="nil"/>
      <w:lang w:val="en-US" w:eastAsia="en-GB"/>
    </w:rPr>
  </w:style>
  <w:style w:type="paragraph" w:customStyle="1" w:styleId="Default">
    <w:name w:val="Default"/>
    <w:rsid w:val="00995D9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9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147575">
                  <w:marLeft w:val="0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2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2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74011">
                                      <w:marLeft w:val="120"/>
                                      <w:marRight w:val="30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7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6308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9974000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9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1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Masera</dc:creator>
  <cp:keywords/>
  <dc:description/>
  <cp:lastModifiedBy>Sophie Christiaens</cp:lastModifiedBy>
  <cp:revision>2</cp:revision>
  <dcterms:created xsi:type="dcterms:W3CDTF">2022-06-09T10:40:00Z</dcterms:created>
  <dcterms:modified xsi:type="dcterms:W3CDTF">2022-06-09T10:40:00Z</dcterms:modified>
</cp:coreProperties>
</file>